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C08B9" w14:textId="4C47CAE9" w:rsidR="00C24617" w:rsidRDefault="00C24617" w:rsidP="00DE0522">
      <w:pPr>
        <w:pStyle w:val="Tittel"/>
      </w:pPr>
      <w:r w:rsidRPr="0016401C">
        <w:t>Prosjektgrunnlag</w:t>
      </w:r>
      <w:r w:rsidRPr="00C24617">
        <w:t xml:space="preserve"> og</w:t>
      </w:r>
      <w:r w:rsidR="00DE0522">
        <w:t xml:space="preserve"> </w:t>
      </w:r>
      <w:r w:rsidRPr="00C24617">
        <w:t>sentrale utfordringer</w:t>
      </w:r>
    </w:p>
    <w:p w14:paraId="7C843C19" w14:textId="1B20F334" w:rsidR="00DE0522" w:rsidRPr="00DE0522" w:rsidRDefault="00DE0522" w:rsidP="00DE0522">
      <w:r>
        <w:t xml:space="preserve">Bilag </w:t>
      </w:r>
      <w:r w:rsidR="00807E65">
        <w:t>2.1</w:t>
      </w:r>
    </w:p>
    <w:p w14:paraId="5C5B3E86" w14:textId="77777777" w:rsidR="00DE0522" w:rsidRDefault="00DE0522" w:rsidP="00C24617"/>
    <w:p w14:paraId="19D76DF0" w14:textId="419A6D2D" w:rsidR="00C24617" w:rsidRPr="00C24617" w:rsidRDefault="00C24617" w:rsidP="00C24617">
      <w:r w:rsidRPr="00C24617">
        <w:t xml:space="preserve">Kragerø kommune skal etablere en ny reservevannforsyning med Farsjø som råvannskilde. Tiltaket omfatter råvannsinntak og råvannsledning, råvannspumpestasjon, nytt vannbehandlingsanlegg på Fossetangen, overføringsledninger, tilknytning til eksisterende vannforsyningssystem og nytt høydebasseng ved Grøtvann. Reservevannforsyningen skal kunne forsyne kommunens abonnenter både alene og i samdrift med eksisterende vannverk ved Grøtvann, og skal inngå som en del av kommunens ordinære vannforsyning. </w:t>
      </w:r>
    </w:p>
    <w:p w14:paraId="78A143A9" w14:textId="483434CF" w:rsidR="00C24617" w:rsidRPr="00C24617" w:rsidRDefault="00C24617" w:rsidP="00C24617">
      <w:r w:rsidRPr="00C24617">
        <w:t xml:space="preserve">Forprosjektet har avklart hovedprinsippene for lokalisering, traseer, vannbehandling og overordnet dimensjonering. Flere sentrale tekniske løsninger skal likevel videreutvikles, optimaliseres og dokumenteres i de neste prosjektfasene. Oppdraget krever derfor at leverandøren evner å videreføre forprosjektets beslutningsgrunnlag samtidig som løsninger, risiko og grensesnitt kvalitetssikres og detaljeres frem mot regulering, prosjektering, kontrahering, bygging, prøvedrift og overtakelse. </w:t>
      </w:r>
    </w:p>
    <w:p w14:paraId="5DADA26E" w14:textId="77777777" w:rsidR="00C24617" w:rsidRPr="00C24617" w:rsidRDefault="00C24617" w:rsidP="00C24617">
      <w:pPr>
        <w:rPr>
          <w:b/>
          <w:bCs/>
        </w:rPr>
      </w:pPr>
      <w:r w:rsidRPr="00C24617">
        <w:rPr>
          <w:b/>
          <w:bCs/>
        </w:rPr>
        <w:t>Vannbehandling og råvannskvalitet</w:t>
      </w:r>
    </w:p>
    <w:p w14:paraId="693D2F80" w14:textId="15DABFF8" w:rsidR="00C24617" w:rsidRPr="00C24617" w:rsidRDefault="00C24617" w:rsidP="00C24617">
      <w:r w:rsidRPr="00C24617">
        <w:t xml:space="preserve">Kartlegging av råvannet i Farsjø viser generelt god kjemisk kvalitet, men med sesongmessige variasjoner i fargetall, organisk innhold, partikkelinnhold og mikrobiologiske indikatororganismer, særlig ved nedbør og økt avrenning. Forprosjektet anbefaler videre arbeid basert på forbehandling, kontinuerlig spylende sandfilter som hovedtrinn for partikkel- og fargefjerning, nødvendig sluttdesinfeksjon samt høy grad av overvåking, redundans og driftssikkerhet. Endelig prosessutforming må dokumentere at krav til hygieniske barrierer, vannkvalitet, kapasitet og leveringssikkerhet oppfylles. </w:t>
      </w:r>
    </w:p>
    <w:p w14:paraId="6B541DA9" w14:textId="04034D9C" w:rsidR="00C24617" w:rsidRPr="00C24617" w:rsidRDefault="00C24617" w:rsidP="00C24617">
      <w:r w:rsidRPr="00C24617">
        <w:t xml:space="preserve">Dimensjoneringsgrunnlaget anbefaler en netto produksjonskapasitet på minimum 540 m³/time. Brutto produksjonskapasitet og eventuell inndeling i prosesslinjer må fastsettes på grunnlag av valgt prosessløsning, inkludert filterspyling, internvannforbruk og øvrige prosesstap. Anlegget skal samtidig kunne opprettholde nødvendig produksjon ved bortfall av enkeltkomponenter eller deler av prosessanlegget. </w:t>
      </w:r>
    </w:p>
    <w:p w14:paraId="1502C645" w14:textId="77777777" w:rsidR="00C24617" w:rsidRPr="00C24617" w:rsidRDefault="00C24617" w:rsidP="00C24617">
      <w:pPr>
        <w:rPr>
          <w:b/>
          <w:bCs/>
        </w:rPr>
      </w:pPr>
      <w:r w:rsidRPr="00C24617">
        <w:rPr>
          <w:b/>
          <w:bCs/>
        </w:rPr>
        <w:t>Lokalisering av vannbehandlingsanlegg på Fossetangen</w:t>
      </w:r>
    </w:p>
    <w:p w14:paraId="267D11DF" w14:textId="0DC51C36" w:rsidR="00C24617" w:rsidRPr="00C24617" w:rsidRDefault="00C24617" w:rsidP="00C24617">
      <w:r w:rsidRPr="00C24617">
        <w:t xml:space="preserve">Vannbehandlingsanlegget er planlagt etablert på Fossetangen ved sørenden av Farsjø. Lokasjonen er valgt på grunn av nærhet til råvannskilden og muligheten for en sammenhengende og kostnadseffektiv løsning mellom råvannsinntak, pumping, vannbehandling og videre overføring til distribusjonssystemet. Samtidig representerer lokasjonen flere tekniske og gjennomføringsmessige utfordringer som må håndteres i prosjektets videre faser. </w:t>
      </w:r>
    </w:p>
    <w:p w14:paraId="27235275" w14:textId="5DD8027B" w:rsidR="00C24617" w:rsidRPr="00C24617" w:rsidRDefault="00C24617" w:rsidP="00C24617">
      <w:r w:rsidRPr="00C24617">
        <w:t xml:space="preserve">Tilgjengelig areal ved Fossetangen er begrenset, og videre utvikling av anlegget må ivareta plassbehov for prosessbygning, bassenger, reservekraft, tekniske installasjoner, intern logistikk, kjemikaliehåndtering, slambehandling, tilkomst og framtidige utvidelser. Oppdragsgiver forventer at leverandøren kan dokumentere metoder for optimal tomteutnyttelse og integrering av tekniske funksjoner, samtidig som anlegget skal være robust, driftsvennlig og utvidbart over tid. </w:t>
      </w:r>
    </w:p>
    <w:p w14:paraId="111F200F" w14:textId="51A5C4A2" w:rsidR="00C24617" w:rsidRPr="00C24617" w:rsidRDefault="00C24617" w:rsidP="00C24617">
      <w:r w:rsidRPr="00C24617">
        <w:lastRenderedPageBreak/>
        <w:t>Lokasjonen ligger innenfor et område med historisk industrivirksomhet og tidligere sagbruksaktivitet. Grunnundersøkelser har påvist steinholdige masser i øvre lag og flisholdige organiske masser ned til om lag seks meters dybde i deler av området. For deler av anlegget må det påregnes masseutskifting ned til berg eller alternative fundamenteringsløsninger som peling eller platefundamentering for å sikre tilstrekkelig bæreevne og hindre fremtidige setningsskader. Det anbefales ytterligere grunnundersøkelser i senere prosjekteringsfaser for å optimalisere løsninger og redusere usikkerhet.</w:t>
      </w:r>
      <w:r w:rsidR="00DA7BE0" w:rsidRPr="00C24617">
        <w:t xml:space="preserve"> </w:t>
      </w:r>
    </w:p>
    <w:p w14:paraId="721D92D9" w14:textId="5F756BFE" w:rsidR="00C24617" w:rsidRPr="00C24617" w:rsidRDefault="00C24617" w:rsidP="00C24617">
      <w:r w:rsidRPr="00C24617">
        <w:t xml:space="preserve">Geotekniske vurderinger viser at det ikke er påvist sprøbruddsmaterialer eller forhold som tilsier fare for områdeskred ved den aktuelle lokasjonen. Områdestabiliteten vurderes som tilfredsstillende, men grunnforholdene med organiske fyllmasser og varierende løsmassetykkelser vil ha betydning for anleggsutforming, fundamentering og byggekostnader. </w:t>
      </w:r>
    </w:p>
    <w:p w14:paraId="73977FE5" w14:textId="05145CD9" w:rsidR="00C24617" w:rsidRPr="00C24617" w:rsidRDefault="00C24617" w:rsidP="00C24617">
      <w:r w:rsidRPr="00C24617">
        <w:t>Miljøundersøkelser og lokasjonsanalyser har identifisert forhold som må følges opp gjennom videre planlegging og prosjektering. Dette omfatter blant annet håndtering av eksisterende fyllmasser, eventuell grunnforurensning, fremmede arter, tiltak i strandsonen og nødvendige myndighetsavklaringer knyttet til terrenginngrep og eventuelle utfyllinger. Slike forhold medfører behov for tett koordinering mellom miljøfaglige, geotekniske, byggetekniske og prosessfaglige vurderinger.</w:t>
      </w:r>
    </w:p>
    <w:p w14:paraId="16127825" w14:textId="77777777" w:rsidR="00C24617" w:rsidRPr="00C24617" w:rsidRDefault="00C24617" w:rsidP="00C24617">
      <w:pPr>
        <w:rPr>
          <w:b/>
          <w:bCs/>
        </w:rPr>
      </w:pPr>
      <w:r w:rsidRPr="00C24617">
        <w:rPr>
          <w:b/>
          <w:bCs/>
        </w:rPr>
        <w:t>Slamhåndtering og reststrømmer</w:t>
      </w:r>
    </w:p>
    <w:p w14:paraId="5D97D1F8" w14:textId="58374DF5" w:rsidR="00C24617" w:rsidRPr="00C24617" w:rsidRDefault="00C24617" w:rsidP="00C24617">
      <w:r w:rsidRPr="00C24617">
        <w:t>Valg av vannbehandlingsprosess innebærer etablering av løsninger for håndtering av slam, filterspylevann og andre reststrømmer fra behandlingsprosessen. Endelig løsning er ikke fastlagt i forprosjektet, og videre prosjektutvikling må avklare dimensjonering, lagring, avvanning, behandling og sluttdisponering av slam og prosessvann.</w:t>
      </w:r>
    </w:p>
    <w:p w14:paraId="245F0F95" w14:textId="65484D4E" w:rsidR="00C24617" w:rsidRPr="00C24617" w:rsidRDefault="00C24617" w:rsidP="00C24617">
      <w:r w:rsidRPr="00C24617">
        <w:t>Slamhåndtering vurderes som et sentralt teknisk og økonomisk grensesnitt i prosjektet. Løsningen vil påvirke arealbehov, bygningsutforming, energibruk, transportomfang, miljøpåvirkning, investeringskostnader og framtidige driftskostnader. Oppdragsgiver forventer derfor at leverandøren har erfaring med planlegging og gjennomføring av vannbehandlingsanlegg hvor slamhåndtering, reststrømmer og livsløpskostnader er integrert i den samlede prosessutformingen.</w:t>
      </w:r>
    </w:p>
    <w:p w14:paraId="6DE57D99" w14:textId="77777777" w:rsidR="00C24617" w:rsidRPr="00C24617" w:rsidRDefault="00C24617" w:rsidP="00C24617">
      <w:pPr>
        <w:rPr>
          <w:b/>
          <w:bCs/>
        </w:rPr>
      </w:pPr>
      <w:r w:rsidRPr="00C24617">
        <w:rPr>
          <w:b/>
          <w:bCs/>
        </w:rPr>
        <w:t>Ledningsanlegg, pumping og høydebasseng</w:t>
      </w:r>
    </w:p>
    <w:p w14:paraId="181058CF" w14:textId="02E08E9A" w:rsidR="00C24617" w:rsidRPr="00C24617" w:rsidRDefault="00C24617" w:rsidP="00C24617">
      <w:r w:rsidRPr="00C24617">
        <w:t xml:space="preserve">Den anbefalte hovedløsningen omfatter sjøledning i Farsjø, ledningsanlegg fra Fossetangen mot Tveitereid og Tyvann/Støa samt overføringsledning videre til nytt høydebasseng ved Grøtvann. Traseene omfatter både land- og sjøledninger og berører blant annet tidligere jernbanetrasé, tunnel, bru, vannforekomster, eksisterende infrastruktur og flere berørte grunneiere. </w:t>
      </w:r>
    </w:p>
    <w:p w14:paraId="462BCB59" w14:textId="7BCB6343" w:rsidR="00C24617" w:rsidRPr="00C24617" w:rsidRDefault="00C24617" w:rsidP="00C24617">
      <w:r w:rsidRPr="00C24617">
        <w:t xml:space="preserve">Overføringsledningen mellom Fossetangen og Grøtvann er foreløpig anbefalt utført som én PE100 RC-ledning i dimensjon Ø560. Ledningen er planlagt som en ren overføringsledning uten uttak underveis og er vurdert som den mest robuste og driftsmessig hensiktsmessige løsningen. Samtidig representerer den store løftehøyden og ledningslengden betydelige krav til pumping, trykkhåndtering og energiforbruk. </w:t>
      </w:r>
    </w:p>
    <w:p w14:paraId="1925007B" w14:textId="44ABFFD2" w:rsidR="00C24617" w:rsidRPr="00C24617" w:rsidRDefault="00C24617" w:rsidP="00C24617">
      <w:r w:rsidRPr="00C24617">
        <w:t xml:space="preserve">Foreløpige beregninger viser et samlet løftebehov på om lag 110 mVs. Trykkstøtsberegningene viser risiko for både undertrykk og overtrykk ved brå pumpestans. Endelig løsning for trykkstøtsikring, pumpestrategi, reservekapasitet og driftsopplegg må derfor videreutvikles og dokumenteres i hovedprosjektet. </w:t>
      </w:r>
    </w:p>
    <w:p w14:paraId="3B903EC8" w14:textId="77777777" w:rsidR="00C24617" w:rsidRPr="00C24617" w:rsidRDefault="00C24617" w:rsidP="00C24617">
      <w:pPr>
        <w:rPr>
          <w:b/>
          <w:bCs/>
        </w:rPr>
      </w:pPr>
      <w:r w:rsidRPr="00C24617">
        <w:rPr>
          <w:b/>
          <w:bCs/>
        </w:rPr>
        <w:t>Risiko, myndighetsforhold og kvalitetssikring</w:t>
      </w:r>
    </w:p>
    <w:p w14:paraId="27C55F2A" w14:textId="1581FD39" w:rsidR="00C24617" w:rsidRPr="00C24617" w:rsidRDefault="00C24617" w:rsidP="00C24617">
      <w:r w:rsidRPr="00C24617">
        <w:t xml:space="preserve">ROS-analysen identifiserer flom og ekstremnedbør samt dårlig råvannskvalitet som hendelser med uakseptabel risiko. I tillegg er flere forhold vurdert til forhøyet risiko, blant annet knyttet til avrenning, råvannskvalitet, klimarelaterte påvirkninger og forsyningssikkerhet. </w:t>
      </w:r>
    </w:p>
    <w:p w14:paraId="59E0A64C" w14:textId="6FE1AB7B" w:rsidR="00C24617" w:rsidRPr="00C24617" w:rsidRDefault="00C24617" w:rsidP="00C24617">
      <w:r w:rsidRPr="00C24617">
        <w:t>Prosjektet berører flere myndighetsområder og krever koordinering av blant annet regulering, grunnerverv, naturmangfold, kulturminner, geoteknikk, miljøforhold, tiltak i vassdrag og nødvendige tillatelser fra relevante sektormyndigheter. Leverandøren må derfor dokumentere evne til å håndtere komplekse grensesnitt mellom tekniske fag, myndigheter, entreprenører og oppdragsgiver gjennom hele prosjektløpet.</w:t>
      </w:r>
    </w:p>
    <w:p w14:paraId="1A589BDC" w14:textId="77777777" w:rsidR="00C24617" w:rsidRPr="00C24617" w:rsidRDefault="00C24617" w:rsidP="00C24617">
      <w:pPr>
        <w:rPr>
          <w:b/>
          <w:bCs/>
        </w:rPr>
      </w:pPr>
      <w:r w:rsidRPr="00C24617">
        <w:rPr>
          <w:b/>
          <w:bCs/>
        </w:rPr>
        <w:t>Sentrale prosjektutfordringer</w:t>
      </w:r>
    </w:p>
    <w:p w14:paraId="54601020" w14:textId="77777777" w:rsidR="00C24617" w:rsidRPr="00C24617" w:rsidRDefault="00C24617" w:rsidP="00C24617">
      <w:r w:rsidRPr="00C24617">
        <w:t>Oppdragsgiver forventer særlig fokus på følgende prosjektutfordringer:</w:t>
      </w:r>
    </w:p>
    <w:p w14:paraId="0457873A" w14:textId="6EAC47FF" w:rsidR="00C24617" w:rsidRPr="00C24617" w:rsidRDefault="00A80C7F" w:rsidP="00C24617">
      <w:pPr>
        <w:numPr>
          <w:ilvl w:val="0"/>
          <w:numId w:val="1"/>
        </w:numPr>
      </w:pPr>
      <w:r>
        <w:t>U</w:t>
      </w:r>
      <w:r w:rsidR="00C24617" w:rsidRPr="00C24617">
        <w:t>tvikling av et nytt vannbehandlingsanlegg på Fossetangen med begrenset tilgjengelig areal og komplekse grensesnitt mellom prosess, bygg, miljø og geoteknikk</w:t>
      </w:r>
      <w:r w:rsidR="008F456B">
        <w:t>.</w:t>
      </w:r>
      <w:r w:rsidR="00C24617" w:rsidRPr="00C24617">
        <w:t xml:space="preserve"> </w:t>
      </w:r>
    </w:p>
    <w:p w14:paraId="2CEB6941" w14:textId="24919168" w:rsidR="00C24617" w:rsidRPr="00C24617" w:rsidRDefault="00A80C7F" w:rsidP="00C24617">
      <w:pPr>
        <w:numPr>
          <w:ilvl w:val="0"/>
          <w:numId w:val="1"/>
        </w:numPr>
      </w:pPr>
      <w:r>
        <w:t>H</w:t>
      </w:r>
      <w:r w:rsidR="00C24617" w:rsidRPr="00C24617">
        <w:t>åndtering av flisholdige og organiske fyllmasser,</w:t>
      </w:r>
      <w:r w:rsidR="00137070">
        <w:t xml:space="preserve"> valg av</w:t>
      </w:r>
      <w:r w:rsidR="00C24617" w:rsidRPr="00C24617">
        <w:t xml:space="preserve"> fundamentering</w:t>
      </w:r>
      <w:r w:rsidR="003E0038">
        <w:t>skonsept</w:t>
      </w:r>
      <w:r w:rsidR="00C24617" w:rsidRPr="00C24617">
        <w:t xml:space="preserve"> på varierende grunnforhold og optimalisering av tomteutnyttelse</w:t>
      </w:r>
      <w:r w:rsidR="00137070" w:rsidRPr="00137070">
        <w:t xml:space="preserve"> </w:t>
      </w:r>
      <w:r w:rsidR="00137070" w:rsidRPr="00C24617">
        <w:t>håndtering av miljømessige forhold knyttet til eksisterende fyllmasser, eventuelle forurensede masser, fremmede arter og tiltak i strandsonen</w:t>
      </w:r>
      <w:r w:rsidR="008F456B">
        <w:t>.</w:t>
      </w:r>
      <w:r w:rsidR="00C24617" w:rsidRPr="00C24617">
        <w:t xml:space="preserve"> </w:t>
      </w:r>
    </w:p>
    <w:p w14:paraId="5E31AA65" w14:textId="5599F03C" w:rsidR="00C24617" w:rsidRPr="00C24617" w:rsidRDefault="00A80C7F" w:rsidP="00C24617">
      <w:pPr>
        <w:numPr>
          <w:ilvl w:val="0"/>
          <w:numId w:val="1"/>
        </w:numPr>
      </w:pPr>
      <w:r>
        <w:t>V</w:t>
      </w:r>
      <w:r w:rsidR="00C24617" w:rsidRPr="00C24617">
        <w:t>alg av framtidsrettet og driftsmessig robust løsning for slam- og restvannshåndtering</w:t>
      </w:r>
      <w:r w:rsidR="008F456B">
        <w:t>.</w:t>
      </w:r>
    </w:p>
    <w:p w14:paraId="1145784E" w14:textId="1C50C6C9" w:rsidR="00C24617" w:rsidRPr="00C24617" w:rsidRDefault="00A80C7F" w:rsidP="00C24617">
      <w:pPr>
        <w:numPr>
          <w:ilvl w:val="0"/>
          <w:numId w:val="1"/>
        </w:numPr>
      </w:pPr>
      <w:r>
        <w:t>S</w:t>
      </w:r>
      <w:r w:rsidR="00C24617" w:rsidRPr="00C24617">
        <w:t>ikring av høy leveringssikkerhet gjennom robuste prosessløsninger, redundans, reservekraft og beredskap</w:t>
      </w:r>
      <w:r w:rsidR="008F456B">
        <w:t>.</w:t>
      </w:r>
    </w:p>
    <w:p w14:paraId="31250900" w14:textId="6ECF3EA6" w:rsidR="00C24617" w:rsidRPr="00C24617" w:rsidRDefault="00A80C7F" w:rsidP="00C24617">
      <w:pPr>
        <w:numPr>
          <w:ilvl w:val="0"/>
          <w:numId w:val="1"/>
        </w:numPr>
      </w:pPr>
      <w:r>
        <w:t>H</w:t>
      </w:r>
      <w:r w:rsidR="00C24617" w:rsidRPr="00C24617">
        <w:t>åndtering av hydrauliske utfordringer knyttet til pumping, trykkstøt og overføring av vann mellom Fossetangen og Grøtvann</w:t>
      </w:r>
      <w:r w:rsidR="008F456B">
        <w:t>.</w:t>
      </w:r>
    </w:p>
    <w:p w14:paraId="5CE9CBE7" w14:textId="575900BC" w:rsidR="00692967" w:rsidRDefault="00A80C7F" w:rsidP="008F456B">
      <w:pPr>
        <w:numPr>
          <w:ilvl w:val="0"/>
          <w:numId w:val="1"/>
        </w:numPr>
      </w:pPr>
      <w:r>
        <w:t>K</w:t>
      </w:r>
      <w:r w:rsidR="00C24617" w:rsidRPr="00C24617">
        <w:t>oordinering av tekniske, økonomiske, miljømessige og myndighetsmessige grensesnitt gjennom hele prosjektets levetid</w:t>
      </w:r>
      <w:r w:rsidR="008F456B">
        <w:t>.</w:t>
      </w:r>
    </w:p>
    <w:sectPr w:rsidR="00692967" w:rsidSect="00901107">
      <w:pgSz w:w="11907" w:h="16840" w:code="9"/>
      <w:pgMar w:top="1440"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27F3B"/>
    <w:multiLevelType w:val="multilevel"/>
    <w:tmpl w:val="7BE0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440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617"/>
    <w:rsid w:val="00137070"/>
    <w:rsid w:val="0016401C"/>
    <w:rsid w:val="0038278D"/>
    <w:rsid w:val="003E0038"/>
    <w:rsid w:val="00501ABE"/>
    <w:rsid w:val="0054409A"/>
    <w:rsid w:val="005F56F6"/>
    <w:rsid w:val="00692967"/>
    <w:rsid w:val="00772F33"/>
    <w:rsid w:val="00807E65"/>
    <w:rsid w:val="008F456B"/>
    <w:rsid w:val="00901107"/>
    <w:rsid w:val="00982412"/>
    <w:rsid w:val="00A45636"/>
    <w:rsid w:val="00A706C3"/>
    <w:rsid w:val="00A80C7F"/>
    <w:rsid w:val="00A914CC"/>
    <w:rsid w:val="00C24617"/>
    <w:rsid w:val="00C504B6"/>
    <w:rsid w:val="00CB6DE7"/>
    <w:rsid w:val="00CB7D74"/>
    <w:rsid w:val="00DA7BE0"/>
    <w:rsid w:val="00DE0522"/>
    <w:rsid w:val="00DF0E56"/>
    <w:rsid w:val="00EE04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F5548"/>
  <w15:chartTrackingRefBased/>
  <w15:docId w15:val="{ADE0349F-EE52-4C1F-9952-36B3907F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246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246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2461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2461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2461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2461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2461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2461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24617"/>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461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2461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24617"/>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24617"/>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24617"/>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24617"/>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24617"/>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24617"/>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24617"/>
    <w:rPr>
      <w:rFonts w:eastAsiaTheme="majorEastAsia" w:cstheme="majorBidi"/>
      <w:color w:val="272727" w:themeColor="text1" w:themeTint="D8"/>
    </w:rPr>
  </w:style>
  <w:style w:type="paragraph" w:styleId="Tittel">
    <w:name w:val="Title"/>
    <w:basedOn w:val="Normal"/>
    <w:next w:val="Normal"/>
    <w:link w:val="TittelTegn"/>
    <w:uiPriority w:val="10"/>
    <w:qFormat/>
    <w:rsid w:val="00C246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24617"/>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2461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2461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2461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24617"/>
    <w:rPr>
      <w:i/>
      <w:iCs/>
      <w:color w:val="404040" w:themeColor="text1" w:themeTint="BF"/>
    </w:rPr>
  </w:style>
  <w:style w:type="paragraph" w:styleId="Listeavsnitt">
    <w:name w:val="List Paragraph"/>
    <w:basedOn w:val="Normal"/>
    <w:uiPriority w:val="34"/>
    <w:qFormat/>
    <w:rsid w:val="00C24617"/>
    <w:pPr>
      <w:ind w:left="720"/>
      <w:contextualSpacing/>
    </w:pPr>
  </w:style>
  <w:style w:type="character" w:styleId="Sterkutheving">
    <w:name w:val="Intense Emphasis"/>
    <w:basedOn w:val="Standardskriftforavsnitt"/>
    <w:uiPriority w:val="21"/>
    <w:qFormat/>
    <w:rsid w:val="00C24617"/>
    <w:rPr>
      <w:i/>
      <w:iCs/>
      <w:color w:val="0F4761" w:themeColor="accent1" w:themeShade="BF"/>
    </w:rPr>
  </w:style>
  <w:style w:type="paragraph" w:styleId="Sterktsitat">
    <w:name w:val="Intense Quote"/>
    <w:basedOn w:val="Normal"/>
    <w:next w:val="Normal"/>
    <w:link w:val="SterktsitatTegn"/>
    <w:uiPriority w:val="30"/>
    <w:qFormat/>
    <w:rsid w:val="00C246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24617"/>
    <w:rPr>
      <w:i/>
      <w:iCs/>
      <w:color w:val="0F4761" w:themeColor="accent1" w:themeShade="BF"/>
    </w:rPr>
  </w:style>
  <w:style w:type="character" w:styleId="Sterkreferanse">
    <w:name w:val="Intense Reference"/>
    <w:basedOn w:val="Standardskriftforavsnitt"/>
    <w:uiPriority w:val="32"/>
    <w:qFormat/>
    <w:rsid w:val="00C24617"/>
    <w:rPr>
      <w:b/>
      <w:bCs/>
      <w:smallCaps/>
      <w:color w:val="0F4761" w:themeColor="accent1" w:themeShade="BF"/>
      <w:spacing w:val="5"/>
    </w:rPr>
  </w:style>
  <w:style w:type="character" w:styleId="Hyperkobling">
    <w:name w:val="Hyperlink"/>
    <w:basedOn w:val="Standardskriftforavsnitt"/>
    <w:uiPriority w:val="99"/>
    <w:unhideWhenUsed/>
    <w:rsid w:val="00C24617"/>
    <w:rPr>
      <w:color w:val="467886" w:themeColor="hyperlink"/>
      <w:u w:val="single"/>
    </w:rPr>
  </w:style>
  <w:style w:type="character" w:styleId="Ulstomtale">
    <w:name w:val="Unresolved Mention"/>
    <w:basedOn w:val="Standardskriftforavsnitt"/>
    <w:uiPriority w:val="99"/>
    <w:semiHidden/>
    <w:unhideWhenUsed/>
    <w:rsid w:val="00C24617"/>
    <w:rPr>
      <w:color w:val="605E5C"/>
      <w:shd w:val="clear" w:color="auto" w:fill="E1DFDD"/>
    </w:rPr>
  </w:style>
  <w:style w:type="paragraph" w:customStyle="1" w:styleId="Heading1withoutNumbering">
    <w:name w:val="Heading 1 without Numbering"/>
    <w:basedOn w:val="Overskrift1"/>
    <w:next w:val="Normal"/>
    <w:uiPriority w:val="1"/>
    <w:qFormat/>
    <w:rsid w:val="0016401C"/>
    <w:pPr>
      <w:suppressAutoHyphens/>
      <w:spacing w:after="120" w:line="400" w:lineRule="atLeast"/>
      <w:contextualSpacing/>
    </w:pPr>
    <w:rPr>
      <w:rFonts w:ascii="Arial" w:hAnsi="Arial" w:cs="Arial"/>
      <w:color w:val="auto"/>
      <w:kern w:val="0"/>
      <w:sz w:val="36"/>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6DFACEC0844954AAF2B7841A674BFAE" ma:contentTypeVersion="13" ma:contentTypeDescription="Opprett et nytt dokument." ma:contentTypeScope="" ma:versionID="8f915f9dec750fba0a0713c009450217">
  <xsd:schema xmlns:xsd="http://www.w3.org/2001/XMLSchema" xmlns:xs="http://www.w3.org/2001/XMLSchema" xmlns:p="http://schemas.microsoft.com/office/2006/metadata/properties" xmlns:ns2="c2d44a33-4097-4250-9e43-ae2f762b489f" xmlns:ns3="71477184-c641-4994-8337-43713ca0f936" targetNamespace="http://schemas.microsoft.com/office/2006/metadata/properties" ma:root="true" ma:fieldsID="8df0d415df7cb0e1c79da450fe29398a" ns2:_="" ns3:_="">
    <xsd:import namespace="c2d44a33-4097-4250-9e43-ae2f762b489f"/>
    <xsd:import namespace="71477184-c641-4994-8337-43713ca0f9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44a33-4097-4250-9e43-ae2f762b48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477184-c641-4994-8337-43713ca0f936"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B54EDC-1139-4929-A404-9EF47B630D31}">
  <ds:schemaRefs>
    <ds:schemaRef ds:uri="http://schemas.microsoft.com/sharepoint/v3/contenttype/forms"/>
  </ds:schemaRefs>
</ds:datastoreItem>
</file>

<file path=customXml/itemProps2.xml><?xml version="1.0" encoding="utf-8"?>
<ds:datastoreItem xmlns:ds="http://schemas.openxmlformats.org/officeDocument/2006/customXml" ds:itemID="{DA195C4F-24D0-4CEB-BDFD-C6E505A48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44a33-4097-4250-9e43-ae2f762b489f"/>
    <ds:schemaRef ds:uri="71477184-c641-4994-8337-43713ca0f9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B838B-758B-400B-A6DB-9A6D0D68EF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6824</Characters>
  <Application>Microsoft Office Word</Application>
  <DocSecurity>4</DocSecurity>
  <Lines>56</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Valldal Røegh-Fossen</dc:creator>
  <cp:keywords/>
  <dc:description/>
  <cp:lastModifiedBy>Anita Hellehaven</cp:lastModifiedBy>
  <cp:revision>2</cp:revision>
  <dcterms:created xsi:type="dcterms:W3CDTF">2026-08-26T14:14:00Z</dcterms:created>
  <dcterms:modified xsi:type="dcterms:W3CDTF">2026-08-26T14:14:00Z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3ea473-89a6-4aad-a1f7-35a25520c31d_Enabled">
    <vt:lpwstr>true</vt:lpwstr>
  </property>
  <property fmtid="{D5CDD505-2E9C-101B-9397-08002B2CF9AE}" pid="3" name="MSIP_Label_1e3ea473-89a6-4aad-a1f7-35a25520c31d_SetDate">
    <vt:lpwstr>2026-08-06T13:06:35Z</vt:lpwstr>
  </property>
  <property fmtid="{D5CDD505-2E9C-101B-9397-08002B2CF9AE}" pid="4" name="MSIP_Label_1e3ea473-89a6-4aad-a1f7-35a25520c31d_Method">
    <vt:lpwstr>Privileged</vt:lpwstr>
  </property>
  <property fmtid="{D5CDD505-2E9C-101B-9397-08002B2CF9AE}" pid="5" name="MSIP_Label_1e3ea473-89a6-4aad-a1f7-35a25520c31d_Name">
    <vt:lpwstr>Offentlig</vt:lpwstr>
  </property>
  <property fmtid="{D5CDD505-2E9C-101B-9397-08002B2CF9AE}" pid="6" name="MSIP_Label_1e3ea473-89a6-4aad-a1f7-35a25520c31d_SiteId">
    <vt:lpwstr>11da1125-a196-40df-90ab-a63d87723b59</vt:lpwstr>
  </property>
  <property fmtid="{D5CDD505-2E9C-101B-9397-08002B2CF9AE}" pid="7" name="MSIP_Label_1e3ea473-89a6-4aad-a1f7-35a25520c31d_ActionId">
    <vt:lpwstr>904eca7f-6e52-46c2-8eb8-ec4ee38e9111</vt:lpwstr>
  </property>
  <property fmtid="{D5CDD505-2E9C-101B-9397-08002B2CF9AE}" pid="8" name="MSIP_Label_1e3ea473-89a6-4aad-a1f7-35a25520c31d_ContentBits">
    <vt:lpwstr>0</vt:lpwstr>
  </property>
  <property fmtid="{D5CDD505-2E9C-101B-9397-08002B2CF9AE}" pid="9" name="MSIP_Label_1e3ea473-89a6-4aad-a1f7-35a25520c31d_Tag">
    <vt:lpwstr>10, 0, 1, 1</vt:lpwstr>
  </property>
  <property fmtid="{D5CDD505-2E9C-101B-9397-08002B2CF9AE}" pid="10" name="ContentTypeId">
    <vt:lpwstr>0x01010016DFACEC0844954AAF2B7841A674BFAE</vt:lpwstr>
  </property>
  <property fmtid="{D5CDD505-2E9C-101B-9397-08002B2CF9AE}" pid="11" name="docLang">
    <vt:lpwstr>nb</vt:lpwstr>
  </property>
</Properties>
</file>